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cs="仿宋" w:asciiTheme="majorEastAsia" w:hAnsiTheme="majorEastAsia" w:eastAsiaTheme="majorEastAsia"/>
          <w:b/>
          <w:color w:val="000000"/>
          <w:sz w:val="44"/>
          <w:szCs w:val="44"/>
        </w:rPr>
      </w:pPr>
      <w:r>
        <w:rPr>
          <w:rFonts w:hint="eastAsia" w:ascii="方正小标宋_GBK" w:hAnsi="方正小标宋_GBK" w:eastAsia="方正小标宋_GBK" w:cs="方正小标宋_GBK"/>
          <w:b w:val="0"/>
          <w:bCs/>
          <w:color w:val="000000"/>
          <w:sz w:val="44"/>
          <w:szCs w:val="44"/>
        </w:rPr>
        <w:t>重点领域排查问题指引</w:t>
      </w:r>
    </w:p>
    <w:p>
      <w:pPr>
        <w:ind w:firstLine="640" w:firstLineChars="200"/>
        <w:rPr>
          <w:rFonts w:hint="eastAsia"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1.市场监管方面，重点查找</w:t>
      </w:r>
      <w:r>
        <w:rPr>
          <w:rFonts w:ascii="仿宋" w:hAnsi="仿宋" w:eastAsia="仿宋"/>
          <w:sz w:val="32"/>
          <w:szCs w:val="32"/>
        </w:rPr>
        <w:t>整治</w:t>
      </w:r>
      <w:r>
        <w:rPr>
          <w:rFonts w:hint="eastAsia" w:ascii="仿宋" w:hAnsi="仿宋" w:eastAsia="仿宋"/>
          <w:sz w:val="32"/>
          <w:szCs w:val="32"/>
        </w:rPr>
        <w:t>有案不办、违反自由裁量和程序规定从轻、减轻处罚，行刑衔接不力、以罚代刑;对集贸市场、超市、旅游景点、大型商场和加油站等重点场所的短斤少两计量作弊违法行为执法力度不大、查处不到位等问题。</w:t>
      </w:r>
    </w:p>
    <w:p>
      <w:pPr>
        <w:ind w:firstLine="640" w:firstLineChars="200"/>
        <w:rPr>
          <w:rFonts w:ascii="仿宋" w:hAnsi="仿宋" w:eastAsia="仿宋"/>
          <w:sz w:val="32"/>
          <w:szCs w:val="32"/>
        </w:rPr>
      </w:pPr>
      <w:r>
        <w:rPr>
          <w:rFonts w:hint="eastAsia" w:ascii="仿宋" w:hAnsi="仿宋" w:eastAsia="仿宋"/>
          <w:sz w:val="32"/>
          <w:szCs w:val="32"/>
        </w:rPr>
        <w:t>2.交通运输管理方面，重点查找整治对私家车无营运资质非法承接客运业务、套牌伪装出租车营运执法力度不够;对巡游出租车拒载、绕道、要高价监管缺位;对在车站、景点的营运车辆设置门槛收取费用监管不力;个别地方未经批准设置卡点检查货运车辆等问题。</w:t>
      </w:r>
    </w:p>
    <w:p>
      <w:pPr>
        <w:ind w:firstLine="640" w:firstLineChars="200"/>
        <w:rPr>
          <w:rFonts w:ascii="仿宋" w:hAnsi="仿宋" w:eastAsia="仿宋"/>
          <w:sz w:val="32"/>
          <w:szCs w:val="32"/>
        </w:rPr>
      </w:pPr>
      <w:r>
        <w:rPr>
          <w:rFonts w:hint="eastAsia" w:ascii="仿宋" w:hAnsi="仿宋" w:eastAsia="仿宋"/>
          <w:sz w:val="32"/>
          <w:szCs w:val="32"/>
        </w:rPr>
        <w:t>3.社会治安管理方面，重点查找整治治安案件受案不及时，对不予立案的不出具法律文书，办理案件超法定期限，治安处罚案件裁量标准适用、执行不统一等问题。</w:t>
      </w:r>
      <w:bookmarkStart w:id="0" w:name="_GoBack"/>
      <w:bookmarkEnd w:id="0"/>
    </w:p>
    <w:p>
      <w:pPr>
        <w:ind w:firstLine="640" w:firstLineChars="200"/>
        <w:rPr>
          <w:rFonts w:ascii="仿宋" w:hAnsi="仿宋" w:eastAsia="仿宋"/>
          <w:sz w:val="32"/>
          <w:szCs w:val="32"/>
        </w:rPr>
      </w:pPr>
      <w:r>
        <w:rPr>
          <w:rFonts w:hint="eastAsia" w:ascii="仿宋" w:hAnsi="仿宋" w:eastAsia="仿宋"/>
          <w:sz w:val="32"/>
          <w:szCs w:val="32"/>
        </w:rPr>
        <w:t>4.教育培训机构管理方面，重点查找整治按照“谁审批、谁负责”原则，清理义务教育阶段学科类培训“黑机构”“黑补课”执法不主动，对隐形变异违规培训查处不到位，甚至通风报信等问题。</w:t>
      </w:r>
    </w:p>
    <w:p>
      <w:pPr>
        <w:ind w:firstLine="640" w:firstLineChars="200"/>
        <w:rPr>
          <w:rFonts w:ascii="仿宋" w:hAnsi="仿宋" w:eastAsia="仿宋"/>
          <w:sz w:val="32"/>
          <w:szCs w:val="32"/>
        </w:rPr>
      </w:pPr>
      <w:r>
        <w:rPr>
          <w:rFonts w:hint="eastAsia" w:ascii="仿宋" w:hAnsi="仿宋" w:eastAsia="仿宋"/>
          <w:sz w:val="32"/>
          <w:szCs w:val="32"/>
        </w:rPr>
        <w:t>5.道路交通安全管理方面，重点查找整治个别地区对违法停车执法尺度不精准、执法行为不规范、执法过程不透明;对违规停车的处罚由警务辅助人员执行，证据采集不标准;禁停区和临时停车区标定不明确;非现场执法的电子技术监控设备不符合标准、设置不合理、标志不明显，设置地点未向社会公布等问题。</w:t>
      </w:r>
    </w:p>
    <w:p>
      <w:pPr>
        <w:ind w:firstLine="640" w:firstLineChars="200"/>
        <w:rPr>
          <w:rFonts w:ascii="仿宋" w:hAnsi="仿宋" w:eastAsia="仿宋"/>
          <w:sz w:val="32"/>
          <w:szCs w:val="32"/>
        </w:rPr>
      </w:pPr>
      <w:r>
        <w:rPr>
          <w:rFonts w:hint="eastAsia" w:ascii="仿宋" w:hAnsi="仿宋" w:eastAsia="仿宋"/>
          <w:sz w:val="32"/>
          <w:szCs w:val="32"/>
        </w:rPr>
        <w:t>6.劳动监察方面，重点查找整治工伤认定标准不透明、公布不及时、解释不到位;对新就业形态劳动用工监管不到位，对建筑领域农民工实名用工监管不到位等问题。</w:t>
      </w:r>
    </w:p>
    <w:p>
      <w:pPr>
        <w:ind w:firstLine="640" w:firstLineChars="200"/>
        <w:rPr>
          <w:rFonts w:ascii="仿宋" w:hAnsi="仿宋" w:eastAsia="仿宋"/>
          <w:sz w:val="32"/>
          <w:szCs w:val="32"/>
        </w:rPr>
      </w:pPr>
      <w:r>
        <w:rPr>
          <w:rFonts w:hint="eastAsia" w:ascii="仿宋" w:hAnsi="仿宋" w:eastAsia="仿宋"/>
          <w:sz w:val="32"/>
          <w:szCs w:val="32"/>
        </w:rPr>
        <w:t>7.自然资源管理方面，重点查找</w:t>
      </w:r>
      <w:r>
        <w:rPr>
          <w:rFonts w:ascii="仿宋" w:hAnsi="仿宋" w:eastAsia="仿宋"/>
          <w:sz w:val="32"/>
          <w:szCs w:val="32"/>
        </w:rPr>
        <w:t>整治</w:t>
      </w:r>
      <w:r>
        <w:rPr>
          <w:rFonts w:hint="eastAsia" w:ascii="仿宋" w:hAnsi="仿宋" w:eastAsia="仿宋"/>
          <w:sz w:val="32"/>
          <w:szCs w:val="32"/>
        </w:rPr>
        <w:t>未批先建、未供即用;无证采矿、越界采矿;执法宽、松、软，对违法占用耕地、非法采矿等违法行为查处力度不够等问题。</w:t>
      </w:r>
    </w:p>
    <w:p>
      <w:pPr>
        <w:ind w:firstLine="640" w:firstLineChars="200"/>
        <w:rPr>
          <w:rFonts w:ascii="仿宋" w:hAnsi="仿宋" w:eastAsia="仿宋"/>
          <w:sz w:val="32"/>
          <w:szCs w:val="32"/>
        </w:rPr>
      </w:pPr>
      <w:r>
        <w:rPr>
          <w:rFonts w:hint="eastAsia" w:ascii="仿宋" w:hAnsi="仿宋" w:eastAsia="仿宋"/>
          <w:sz w:val="32"/>
          <w:szCs w:val="32"/>
        </w:rPr>
        <w:t>8.河道管理方面，重点查找</w:t>
      </w:r>
      <w:r>
        <w:rPr>
          <w:rFonts w:ascii="仿宋" w:hAnsi="仿宋" w:eastAsia="仿宋"/>
          <w:sz w:val="32"/>
          <w:szCs w:val="32"/>
        </w:rPr>
        <w:t>整治</w:t>
      </w:r>
      <w:r>
        <w:rPr>
          <w:rFonts w:hint="eastAsia" w:ascii="仿宋" w:hAnsi="仿宋" w:eastAsia="仿宋"/>
          <w:sz w:val="32"/>
          <w:szCs w:val="32"/>
        </w:rPr>
        <w:t>河湖管理范围内乱占、乱采、乱堆、乱建等“四乱”问题尚未根除;对河道内非法采砂危及防洪、供水、航运安全的案件查办力度尚需加大;对超范围、超深度、超期限、超许可量等未按许可要求采砂的违法违规行为日常监管尚需加强等问题。</w:t>
      </w:r>
    </w:p>
    <w:p>
      <w:pPr>
        <w:ind w:firstLine="640" w:firstLineChars="200"/>
        <w:rPr>
          <w:rFonts w:ascii="仿宋" w:hAnsi="仿宋" w:eastAsia="仿宋"/>
          <w:sz w:val="32"/>
          <w:szCs w:val="32"/>
        </w:rPr>
      </w:pPr>
      <w:r>
        <w:rPr>
          <w:rFonts w:hint="eastAsia" w:ascii="仿宋" w:hAnsi="仿宋" w:eastAsia="仿宋"/>
          <w:sz w:val="32"/>
          <w:szCs w:val="32"/>
        </w:rPr>
        <w:t>9.商贸流通管理方面，重点查找</w:t>
      </w:r>
      <w:r>
        <w:rPr>
          <w:rFonts w:ascii="仿宋" w:hAnsi="仿宋" w:eastAsia="仿宋"/>
          <w:sz w:val="32"/>
          <w:szCs w:val="32"/>
        </w:rPr>
        <w:t>整治</w:t>
      </w:r>
      <w:r>
        <w:rPr>
          <w:rFonts w:hint="eastAsia" w:ascii="仿宋" w:hAnsi="仿宋" w:eastAsia="仿宋"/>
          <w:sz w:val="32"/>
          <w:szCs w:val="32"/>
        </w:rPr>
        <w:t>对群众反映强烈、媒体比较关注的违法经营，打破地方保护和市场分割，打通制约经济循环的执法举措不力;对商业预付卡、特许经营企业的监管需要加强等问题。</w:t>
      </w:r>
    </w:p>
    <w:p>
      <w:pPr>
        <w:ind w:firstLine="640" w:firstLineChars="200"/>
        <w:rPr>
          <w:rFonts w:ascii="仿宋" w:hAnsi="仿宋" w:eastAsia="仿宋"/>
          <w:sz w:val="32"/>
          <w:szCs w:val="32"/>
        </w:rPr>
      </w:pPr>
      <w:r>
        <w:rPr>
          <w:rFonts w:hint="eastAsia" w:ascii="仿宋" w:hAnsi="仿宋" w:eastAsia="仿宋"/>
          <w:sz w:val="32"/>
          <w:szCs w:val="32"/>
        </w:rPr>
        <w:t>10.安全生产监管方面，重点查找整治执法宽、松、软，以责令限期改正等措施代替行政处罚，对于存在多种违法行为的案件未按规定分别裁量、合并处罚，或选择性处罚;执法检查事项清单动态更新不及时等问题。</w:t>
      </w:r>
    </w:p>
    <w:p>
      <w:pPr>
        <w:ind w:firstLine="640" w:firstLineChars="200"/>
        <w:rPr>
          <w:rFonts w:ascii="仿宋" w:hAnsi="仿宋" w:eastAsia="仿宋"/>
          <w:sz w:val="32"/>
          <w:szCs w:val="32"/>
        </w:rPr>
      </w:pPr>
      <w:r>
        <w:rPr>
          <w:rFonts w:hint="eastAsia" w:ascii="仿宋" w:hAnsi="仿宋" w:eastAsia="仿宋"/>
          <w:sz w:val="32"/>
          <w:szCs w:val="32"/>
        </w:rPr>
        <w:t>11.建筑管理方面，重点查找</w:t>
      </w:r>
      <w:r>
        <w:rPr>
          <w:rFonts w:ascii="仿宋" w:hAnsi="仿宋" w:eastAsia="仿宋"/>
          <w:sz w:val="32"/>
          <w:szCs w:val="32"/>
        </w:rPr>
        <w:t>整治</w:t>
      </w:r>
      <w:r>
        <w:rPr>
          <w:rFonts w:hint="eastAsia" w:ascii="仿宋" w:hAnsi="仿宋" w:eastAsia="仿宋"/>
          <w:sz w:val="32"/>
          <w:szCs w:val="32"/>
        </w:rPr>
        <w:t>违法发包转包、违法分包和挂靠资质行为监管查处不到位;对自建房安全监管不到位等问题。</w:t>
      </w:r>
    </w:p>
    <w:p>
      <w:pPr>
        <w:ind w:firstLine="640" w:firstLineChars="200"/>
        <w:rPr>
          <w:rFonts w:ascii="仿宋" w:hAnsi="仿宋" w:eastAsia="仿宋"/>
          <w:sz w:val="32"/>
          <w:szCs w:val="32"/>
        </w:rPr>
      </w:pPr>
      <w:r>
        <w:rPr>
          <w:rFonts w:hint="eastAsia" w:ascii="仿宋" w:hAnsi="仿宋" w:eastAsia="仿宋"/>
          <w:sz w:val="32"/>
          <w:szCs w:val="32"/>
        </w:rPr>
        <w:t>12.生态环境保护方面，重点查找</w:t>
      </w:r>
      <w:r>
        <w:rPr>
          <w:rFonts w:ascii="仿宋" w:hAnsi="仿宋" w:eastAsia="仿宋"/>
          <w:sz w:val="32"/>
          <w:szCs w:val="32"/>
        </w:rPr>
        <w:t>整治</w:t>
      </w:r>
      <w:r>
        <w:rPr>
          <w:rFonts w:hint="eastAsia" w:ascii="仿宋" w:hAnsi="仿宋" w:eastAsia="仿宋"/>
          <w:sz w:val="32"/>
          <w:szCs w:val="32"/>
        </w:rPr>
        <w:t>裁量基准不完善，执法检查行动与“双随机、一公开”衔接不畅，环境隐患排查有待加强;对环评、监测服务机构监管力度不够，存在环评文件不规范、监测数据造假和个别人员违规推荐服务机构从中谋取私利等问题。</w:t>
      </w:r>
    </w:p>
    <w:p>
      <w:pPr>
        <w:ind w:firstLine="640" w:firstLineChars="200"/>
        <w:rPr>
          <w:rFonts w:ascii="仿宋" w:hAnsi="仿宋" w:eastAsia="仿宋"/>
          <w:sz w:val="32"/>
          <w:szCs w:val="32"/>
        </w:rPr>
      </w:pPr>
      <w:r>
        <w:rPr>
          <w:rFonts w:hint="eastAsia" w:ascii="仿宋" w:hAnsi="仿宋" w:eastAsia="仿宋"/>
          <w:sz w:val="32"/>
          <w:szCs w:val="32"/>
        </w:rPr>
        <w:t>13.农业农村管理方面，重点查找</w:t>
      </w:r>
      <w:r>
        <w:rPr>
          <w:rFonts w:ascii="仿宋" w:hAnsi="仿宋" w:eastAsia="仿宋"/>
          <w:sz w:val="32"/>
          <w:szCs w:val="32"/>
        </w:rPr>
        <w:t>整治</w:t>
      </w:r>
      <w:r>
        <w:rPr>
          <w:rFonts w:hint="eastAsia" w:ascii="仿宋" w:hAnsi="仿宋" w:eastAsia="仿宋"/>
          <w:sz w:val="32"/>
          <w:szCs w:val="32"/>
        </w:rPr>
        <w:t>农业执法体系不够健全，执法工作开展不平衡，执法人员业务能力不足;行业监管人员不足，难以满足假冒伪劣种子、化肥、农资农具等坑农害农违法行为执法查处工作需要等问题。</w:t>
      </w:r>
    </w:p>
    <w:p>
      <w:pPr>
        <w:ind w:firstLine="640" w:firstLineChars="200"/>
        <w:rPr>
          <w:rFonts w:ascii="仿宋" w:hAnsi="仿宋" w:eastAsia="仿宋"/>
          <w:sz w:val="32"/>
          <w:szCs w:val="32"/>
        </w:rPr>
      </w:pPr>
      <w:r>
        <w:rPr>
          <w:rFonts w:hint="eastAsia" w:ascii="仿宋" w:hAnsi="仿宋" w:eastAsia="仿宋"/>
          <w:sz w:val="32"/>
          <w:szCs w:val="32"/>
        </w:rPr>
        <w:t>14.法律服务市场管理方面，重点查找</w:t>
      </w:r>
      <w:r>
        <w:rPr>
          <w:rFonts w:ascii="仿宋" w:hAnsi="仿宋" w:eastAsia="仿宋"/>
          <w:sz w:val="32"/>
          <w:szCs w:val="32"/>
        </w:rPr>
        <w:t>整治</w:t>
      </w:r>
      <w:r>
        <w:rPr>
          <w:rFonts w:hint="eastAsia" w:ascii="仿宋" w:hAnsi="仿宋" w:eastAsia="仿宋"/>
          <w:sz w:val="32"/>
          <w:szCs w:val="32"/>
        </w:rPr>
        <w:t>对法律咨询(服务)机构日常监管不到位，对司法鉴定机构违规鉴定的投诉举报查处不及时等问题。</w:t>
      </w:r>
    </w:p>
    <w:p>
      <w:pPr>
        <w:ind w:firstLine="640" w:firstLineChars="200"/>
        <w:rPr>
          <w:rFonts w:ascii="仿宋" w:hAnsi="仿宋" w:eastAsia="仿宋"/>
          <w:sz w:val="32"/>
          <w:szCs w:val="32"/>
        </w:rPr>
      </w:pPr>
      <w:r>
        <w:rPr>
          <w:rFonts w:hint="eastAsia" w:ascii="仿宋" w:hAnsi="仿宋" w:eastAsia="仿宋"/>
          <w:sz w:val="32"/>
          <w:szCs w:val="32"/>
        </w:rPr>
        <w:t>15.知识产权保护方面，重点查找</w:t>
      </w:r>
      <w:r>
        <w:rPr>
          <w:rFonts w:ascii="仿宋" w:hAnsi="仿宋" w:eastAsia="仿宋"/>
          <w:sz w:val="32"/>
          <w:szCs w:val="32"/>
        </w:rPr>
        <w:t>整治</w:t>
      </w:r>
      <w:r>
        <w:rPr>
          <w:rFonts w:hint="eastAsia" w:ascii="仿宋" w:hAnsi="仿宋" w:eastAsia="仿宋"/>
          <w:sz w:val="32"/>
          <w:szCs w:val="32"/>
        </w:rPr>
        <w:t>对无资质、违法违规办理专利、商标代理，查处不以使用为目的的商标恶意注册申请执法力度不够;知识产权侵权案件行刑衔接不通畅，案件移送，证据材 料移交、接收衔接，案件处理信息存在漏洞等问题。</w:t>
      </w:r>
    </w:p>
    <w:p>
      <w:pPr>
        <w:ind w:firstLine="640" w:firstLineChars="200"/>
        <w:rPr>
          <w:rFonts w:ascii="仿宋" w:hAnsi="仿宋" w:eastAsia="仿宋"/>
          <w:sz w:val="32"/>
          <w:szCs w:val="32"/>
        </w:rPr>
      </w:pPr>
      <w:r>
        <w:rPr>
          <w:rFonts w:hint="eastAsia" w:ascii="仿宋" w:hAnsi="仿宋" w:eastAsia="仿宋"/>
          <w:sz w:val="32"/>
          <w:szCs w:val="32"/>
        </w:rPr>
        <w:t>16.网络营销监管方面，重点查找</w:t>
      </w:r>
      <w:r>
        <w:rPr>
          <w:rFonts w:ascii="仿宋" w:hAnsi="仿宋" w:eastAsia="仿宋"/>
          <w:sz w:val="32"/>
          <w:szCs w:val="32"/>
        </w:rPr>
        <w:t>整治</w:t>
      </w:r>
      <w:r>
        <w:rPr>
          <w:rFonts w:hint="eastAsia" w:ascii="仿宋" w:hAnsi="仿宋" w:eastAsia="仿宋"/>
          <w:sz w:val="32"/>
          <w:szCs w:val="32"/>
        </w:rPr>
        <w:t>对网购、海淘化妆品虚假宣传、假冒伪劣监管不到位等问题。</w:t>
      </w:r>
    </w:p>
    <w:p>
      <w:pPr>
        <w:ind w:firstLine="640" w:firstLineChars="200"/>
        <w:rPr>
          <w:rFonts w:ascii="仿宋" w:hAnsi="仿宋" w:eastAsia="仿宋"/>
          <w:sz w:val="32"/>
          <w:szCs w:val="32"/>
        </w:rPr>
      </w:pPr>
      <w:r>
        <w:rPr>
          <w:rFonts w:hint="eastAsia" w:ascii="仿宋" w:hAnsi="仿宋" w:eastAsia="仿宋"/>
          <w:sz w:val="32"/>
          <w:szCs w:val="32"/>
        </w:rPr>
        <w:t>17.殡葬市场管理方面，重点查找</w:t>
      </w:r>
      <w:r>
        <w:rPr>
          <w:rFonts w:ascii="仿宋" w:hAnsi="仿宋" w:eastAsia="仿宋"/>
          <w:sz w:val="32"/>
          <w:szCs w:val="32"/>
        </w:rPr>
        <w:t>整治</w:t>
      </w:r>
      <w:r>
        <w:rPr>
          <w:rFonts w:hint="eastAsia" w:ascii="仿宋" w:hAnsi="仿宋" w:eastAsia="仿宋"/>
          <w:sz w:val="32"/>
          <w:szCs w:val="32"/>
        </w:rPr>
        <w:t>对中介服务及销售丧葬用品不按规定明码标价，从业人员强制服务收费、只收费不服务行为查处不到位;对违规经营、欺行霸市行为监管查处不到位等问题。</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3MWExMGEwZjU0OWM1ZDI4MWJiMTBhODA0NDNmMzUifQ=="/>
  </w:docVars>
  <w:rsids>
    <w:rsidRoot w:val="003647E0"/>
    <w:rsid w:val="003647E0"/>
    <w:rsid w:val="00403101"/>
    <w:rsid w:val="00474F03"/>
    <w:rsid w:val="00940F26"/>
    <w:rsid w:val="00DA58C9"/>
    <w:rsid w:val="00E65564"/>
    <w:rsid w:val="00EC4262"/>
    <w:rsid w:val="00ED329F"/>
    <w:rsid w:val="08454504"/>
    <w:rsid w:val="AFFDD825"/>
    <w:rsid w:val="FB5DA04C"/>
    <w:rsid w:val="FEF28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4</Pages>
  <Words>236</Words>
  <Characters>1348</Characters>
  <Lines>11</Lines>
  <Paragraphs>3</Paragraphs>
  <TotalTime>898</TotalTime>
  <ScaleCrop>false</ScaleCrop>
  <LinksUpToDate>false</LinksUpToDate>
  <CharactersWithSpaces>1581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2024-04-09T09:09:00Z</dcterms:created>
  <dc:creator>shendu</dc:creator>
  <cp:lastModifiedBy>fushunshi</cp:lastModifiedBy>
  <cp:lastPrinted>2024-05-17T14:28:08Z</cp:lastPrinted>
  <dcterms:modified xsi:type="dcterms:W3CDTF">2024-05-17T14:28:14Z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16ADD881AA14477B80DE89F1D7C29F8C_12</vt:lpwstr>
  </property>
</Properties>
</file>