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2</w:t>
      </w:r>
    </w:p>
    <w:p>
      <w:pPr>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p>
    <w:p>
      <w:pPr>
        <w:pStyle w:val="2"/>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val="0"/>
          <w:sz w:val="44"/>
          <w:szCs w:val="44"/>
          <w:lang w:val="en-US" w:eastAsia="zh-CN"/>
        </w:rPr>
        <w:t>瓶装液化气用户安检内容</w:t>
      </w:r>
    </w:p>
    <w:p>
      <w:pPr>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居民用户安检内容</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1.全面入户安检（安检六看）</w:t>
      </w: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1331"/>
        <w:gridCol w:w="3225"/>
        <w:gridCol w:w="39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58" w:hRule="atLeast"/>
          <w:tblHeader/>
        </w:trPr>
        <w:tc>
          <w:tcPr>
            <w:tcW w:w="783"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楷体" w:hAnsi="楷体" w:eastAsia="楷体" w:cs="楷体"/>
                <w:b w:val="0"/>
                <w:bCs w:val="0"/>
                <w:sz w:val="28"/>
                <w:szCs w:val="28"/>
              </w:rPr>
            </w:pPr>
            <w:r>
              <w:rPr>
                <w:rFonts w:hint="eastAsia" w:ascii="楷体" w:hAnsi="楷体" w:eastAsia="楷体" w:cs="楷体"/>
                <w:b w:val="0"/>
                <w:bCs w:val="0"/>
                <w:kern w:val="0"/>
                <w:sz w:val="28"/>
                <w:szCs w:val="28"/>
                <w:lang w:val="en-US" w:eastAsia="zh-CN" w:bidi="ar"/>
              </w:rPr>
              <w:t>检查类别</w:t>
            </w:r>
          </w:p>
        </w:tc>
        <w:tc>
          <w:tcPr>
            <w:tcW w:w="1897"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楷体" w:hAnsi="楷体" w:eastAsia="楷体" w:cs="楷体"/>
                <w:b w:val="0"/>
                <w:bCs w:val="0"/>
                <w:sz w:val="28"/>
                <w:szCs w:val="28"/>
              </w:rPr>
            </w:pPr>
            <w:r>
              <w:rPr>
                <w:rFonts w:hint="eastAsia" w:ascii="楷体" w:hAnsi="楷体" w:eastAsia="楷体" w:cs="楷体"/>
                <w:b w:val="0"/>
                <w:bCs w:val="0"/>
                <w:kern w:val="0"/>
                <w:sz w:val="28"/>
                <w:szCs w:val="28"/>
                <w:lang w:val="en-US" w:eastAsia="zh-CN" w:bidi="ar"/>
              </w:rPr>
              <w:t>核心检查项</w:t>
            </w:r>
          </w:p>
        </w:tc>
        <w:tc>
          <w:tcPr>
            <w:tcW w:w="2319"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楷体" w:hAnsi="楷体" w:eastAsia="楷体" w:cs="楷体"/>
                <w:b w:val="0"/>
                <w:bCs w:val="0"/>
                <w:sz w:val="28"/>
                <w:szCs w:val="28"/>
              </w:rPr>
            </w:pPr>
            <w:r>
              <w:rPr>
                <w:rFonts w:hint="eastAsia" w:ascii="楷体" w:hAnsi="楷体" w:eastAsia="楷体" w:cs="楷体"/>
                <w:b w:val="0"/>
                <w:bCs w:val="0"/>
                <w:kern w:val="0"/>
                <w:sz w:val="28"/>
                <w:szCs w:val="28"/>
                <w:lang w:val="en-US" w:eastAsia="zh-CN" w:bidi="ar"/>
              </w:rPr>
              <w:t>合规标准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783"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一看供气合同</w:t>
            </w:r>
          </w:p>
        </w:tc>
        <w:tc>
          <w:tcPr>
            <w:tcW w:w="1897"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1. 是否签订有效的电子供用气合同；2. 用户信息是否完整、实名登记是否规范</w:t>
            </w:r>
          </w:p>
        </w:tc>
        <w:tc>
          <w:tcPr>
            <w:tcW w:w="2319"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必须签订本企业制式电子供用气合同，用户姓名、地址、联系方式、身份信息完整，合同在有效期内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783"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kern w:val="0"/>
                <w:sz w:val="24"/>
                <w:szCs w:val="24"/>
                <w:lang w:val="en-US" w:eastAsia="zh-CN" w:bidi="ar"/>
              </w:rPr>
            </w:pPr>
            <w:r>
              <w:rPr>
                <w:rFonts w:hint="eastAsia" w:ascii="方正仿宋_GBK" w:hAnsi="方正仿宋_GBK" w:eastAsia="方正仿宋_GBK" w:cs="方正仿宋_GBK"/>
                <w:kern w:val="0"/>
                <w:sz w:val="24"/>
                <w:szCs w:val="24"/>
                <w:lang w:val="en-US" w:eastAsia="zh-CN" w:bidi="ar"/>
              </w:rPr>
              <w:t>二看</w:t>
            </w:r>
          </w:p>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气瓶</w:t>
            </w:r>
          </w:p>
        </w:tc>
        <w:tc>
          <w:tcPr>
            <w:tcW w:w="1897"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1. 是否在禁止场所使用瓶装液化气；2. 是否使用两种以上气源；3. 气瓶存放数量是否合规；4. 是否使用本企业可追溯的信息化气瓶；5. 气瓶是否超期未检、超期使用、报废</w:t>
            </w:r>
          </w:p>
        </w:tc>
        <w:tc>
          <w:tcPr>
            <w:tcW w:w="2319"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不得在高层建筑、地下 / 半地下、卧室、卫生间使用；同一房间不得使用两种以上气源；气瓶存放原则上不超过 1 支；必须使用本企业自有产权、可追溯的信息化气瓶；气瓶在检验周期内，设计使用年限不超过 8 年，经安全评估的最长不超过 12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76" w:hRule="atLeast"/>
        </w:trPr>
        <w:tc>
          <w:tcPr>
            <w:tcW w:w="783"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三看报警装置</w:t>
            </w:r>
          </w:p>
        </w:tc>
        <w:tc>
          <w:tcPr>
            <w:tcW w:w="1897"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1. 是否安装合格的燃气报警器；2. 报警器是否插电正常工作；3. 报警器安装高度是否距地面 30 厘米以内；4. 是否安装切断阀，是否与报警器联动</w:t>
            </w:r>
          </w:p>
        </w:tc>
        <w:tc>
          <w:tcPr>
            <w:tcW w:w="2319"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鼓励居民用户安装燃气泄漏报警器；报警器安装位置符合规范，通电正常；切断阀与报警器联动有效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783"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四看连接软管</w:t>
            </w:r>
          </w:p>
        </w:tc>
        <w:tc>
          <w:tcPr>
            <w:tcW w:w="1897"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1. 是否使用长寿命金属波纹管等合规软管；2. 软管是否穿墙、天花板、地面、窗和门；3. 软管之间是否存在接头；4. 软管长度是否超过 2 米；5. 软管是否安装牢固、无腐蚀、老化</w:t>
            </w:r>
          </w:p>
        </w:tc>
        <w:tc>
          <w:tcPr>
            <w:tcW w:w="2319"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必须使用符合国家标准的专用燃具连接软管；软管不得穿墙、门、窗等；不得有接头；长度不超过 2 米；安装牢固，无破损、腐蚀、老化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783"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五看调压阀与关阀</w:t>
            </w:r>
          </w:p>
        </w:tc>
        <w:tc>
          <w:tcPr>
            <w:tcW w:w="1897"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1. 是否使用带有过流切断功能的不可调节式调压阀；2. 调压阀是否超期使用（3 年）；3. 用户是否养成熄火后关闭瓶阀的习惯</w:t>
            </w:r>
          </w:p>
        </w:tc>
        <w:tc>
          <w:tcPr>
            <w:tcW w:w="2319"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必须使用符合国家标准的不可调式、带过流保护功能的调压阀；调压阀在有效期内；指导用户正确关闭瓶阀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783"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kern w:val="0"/>
                <w:sz w:val="24"/>
                <w:szCs w:val="24"/>
                <w:lang w:val="en-US" w:eastAsia="zh-CN" w:bidi="ar"/>
              </w:rPr>
            </w:pPr>
            <w:r>
              <w:rPr>
                <w:rFonts w:hint="eastAsia" w:ascii="方正仿宋_GBK" w:hAnsi="方正仿宋_GBK" w:eastAsia="方正仿宋_GBK" w:cs="方正仿宋_GBK"/>
                <w:kern w:val="0"/>
                <w:sz w:val="24"/>
                <w:szCs w:val="24"/>
                <w:lang w:val="en-US" w:eastAsia="zh-CN" w:bidi="ar"/>
              </w:rPr>
              <w:t>六看</w:t>
            </w:r>
          </w:p>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灶具</w:t>
            </w:r>
          </w:p>
        </w:tc>
        <w:tc>
          <w:tcPr>
            <w:tcW w:w="1897"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1. 灶具是否超过判废年限（8 年）；2. 灶具是否具有熄火保护装置；3. 是否使用国家明令淘汰的燃烧灶具</w:t>
            </w:r>
          </w:p>
        </w:tc>
        <w:tc>
          <w:tcPr>
            <w:tcW w:w="2319"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灶具使用年限不超过 8 年；必须具备熄火保护装置；不得使用直排式、无熄火保护等国家明令淘汰的灶具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783"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气密性检测</w:t>
            </w:r>
          </w:p>
        </w:tc>
        <w:tc>
          <w:tcPr>
            <w:tcW w:w="1897"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钢瓶、减压阀、软管、灶具连接处有无燃气泄漏</w:t>
            </w:r>
          </w:p>
        </w:tc>
        <w:tc>
          <w:tcPr>
            <w:tcW w:w="2319"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无泄漏，使用检漏仪或肥皂水检测无气泡</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2.随瓶安检项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①用气合同是否超期、用户信息是否变更；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②报警器是否处于正常工作状态；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③报警器与切断阀是否联动正常；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④钢瓶与减压阀/切断阀连接处是否漏气；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⑤连接软管与灶台/灶具连接处是否漏气；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⑥气瓶是否为可追溯的本企业信息化气瓶。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非居民用户安检内容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1.全面入户安检（安检六看）</w:t>
      </w: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1315"/>
        <w:gridCol w:w="3992"/>
        <w:gridCol w:w="31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42" w:hRule="atLeast"/>
          <w:tblHeader/>
        </w:trPr>
        <w:tc>
          <w:tcPr>
            <w:tcW w:w="774"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楷体" w:hAnsi="楷体" w:eastAsia="楷体" w:cs="楷体"/>
                <w:b w:val="0"/>
                <w:bCs w:val="0"/>
                <w:sz w:val="28"/>
                <w:szCs w:val="28"/>
              </w:rPr>
            </w:pPr>
            <w:r>
              <w:rPr>
                <w:rFonts w:hint="eastAsia" w:ascii="楷体" w:hAnsi="楷体" w:eastAsia="楷体" w:cs="楷体"/>
                <w:b w:val="0"/>
                <w:bCs w:val="0"/>
                <w:kern w:val="0"/>
                <w:sz w:val="28"/>
                <w:szCs w:val="28"/>
                <w:lang w:val="en-US" w:eastAsia="zh-CN" w:bidi="ar"/>
              </w:rPr>
              <w:t>检查类别</w:t>
            </w:r>
          </w:p>
        </w:tc>
        <w:tc>
          <w:tcPr>
            <w:tcW w:w="2348"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楷体" w:hAnsi="楷体" w:eastAsia="楷体" w:cs="楷体"/>
                <w:b w:val="0"/>
                <w:bCs w:val="0"/>
                <w:sz w:val="28"/>
                <w:szCs w:val="28"/>
              </w:rPr>
            </w:pPr>
            <w:r>
              <w:rPr>
                <w:rFonts w:hint="eastAsia" w:ascii="楷体" w:hAnsi="楷体" w:eastAsia="楷体" w:cs="楷体"/>
                <w:b w:val="0"/>
                <w:bCs w:val="0"/>
                <w:kern w:val="0"/>
                <w:sz w:val="28"/>
                <w:szCs w:val="28"/>
                <w:lang w:val="en-US" w:eastAsia="zh-CN" w:bidi="ar"/>
              </w:rPr>
              <w:t>核心检查项</w:t>
            </w:r>
          </w:p>
        </w:tc>
        <w:tc>
          <w:tcPr>
            <w:tcW w:w="1877"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楷体" w:hAnsi="楷体" w:eastAsia="楷体" w:cs="楷体"/>
                <w:b w:val="0"/>
                <w:bCs w:val="0"/>
                <w:sz w:val="28"/>
                <w:szCs w:val="28"/>
              </w:rPr>
            </w:pPr>
            <w:r>
              <w:rPr>
                <w:rFonts w:hint="eastAsia" w:ascii="楷体" w:hAnsi="楷体" w:eastAsia="楷体" w:cs="楷体"/>
                <w:b w:val="0"/>
                <w:bCs w:val="0"/>
                <w:kern w:val="0"/>
                <w:sz w:val="28"/>
                <w:szCs w:val="28"/>
                <w:lang w:val="en-US" w:eastAsia="zh-CN" w:bidi="ar"/>
              </w:rPr>
              <w:t>合规标准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77" w:hRule="atLeast"/>
        </w:trPr>
        <w:tc>
          <w:tcPr>
            <w:tcW w:w="774"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一看供气合同</w:t>
            </w:r>
          </w:p>
        </w:tc>
        <w:tc>
          <w:tcPr>
            <w:tcW w:w="2348"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1. 是否签订有效的电子供用气合同；2. 用户信息、用气性质、用气场所是否合规；3. 合同是否在有效期内</w:t>
            </w:r>
          </w:p>
        </w:tc>
        <w:tc>
          <w:tcPr>
            <w:tcW w:w="1877"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必须签订本企业制式非居民供用气合同，用户名称、地址、用气性质、负责人信息完整，合同在有效期内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774"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二看气瓶与储瓶间</w:t>
            </w:r>
          </w:p>
        </w:tc>
        <w:tc>
          <w:tcPr>
            <w:tcW w:w="2348"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1. 是否在禁止场所使用瓶装液化气；2. 是否使用两种以上气源；3. 气瓶存放数量是否合规；4. 是否设置独立合规的气瓶间；5. 是否使用本企业可追溯的信息化气瓶；6. 气瓶是否超期未检、超期使用、报废；7. 储瓶间是否符合安全标准</w:t>
            </w:r>
          </w:p>
        </w:tc>
        <w:tc>
          <w:tcPr>
            <w:tcW w:w="1877"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不得在高层建筑、地下 / 半地下、商业综合体、公共用餐区域使用；同一房间不得使用两种以上气源；气瓶存放符合安全规范；设置独立合规气瓶间；必须使用本企业自有产权、可追溯的信息化气瓶；气瓶在检验周期内；储瓶间通风、防火、防爆设施符合国家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774"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三看报警装置与切断阀</w:t>
            </w:r>
          </w:p>
        </w:tc>
        <w:tc>
          <w:tcPr>
            <w:tcW w:w="2348"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1. 是否安装商用可燃气体报警系统；2. 报警器安装高度是否距地面 30 厘米以内；3. 是否安装紧急切断阀，是否与报警器联锁；4. 报警系统是否正常工作</w:t>
            </w:r>
          </w:p>
        </w:tc>
        <w:tc>
          <w:tcPr>
            <w:tcW w:w="1877"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餐饮等非居民用户必须安装符合国家标准的可燃气体报警装置和紧急切断阀，报警系统与切断阀联动有效，安装位置符合规范，正常通电运行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774"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四看连接管道与软管</w:t>
            </w:r>
          </w:p>
        </w:tc>
        <w:tc>
          <w:tcPr>
            <w:tcW w:w="2348"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1. 燃气主管线材质是否合规；2. 是否使用长寿命连接软管；3. 软管是否穿墙、天花板、地面、窗和门；4. 软管之间是否存在接头；5. 软管长度是否超过 2 米；6. 软管 / 管道是否安装牢固、无腐蚀、老化</w:t>
            </w:r>
          </w:p>
        </w:tc>
        <w:tc>
          <w:tcPr>
            <w:tcW w:w="1877"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燃气主管线使用合规材质；软管符合国家标准，不得穿墙、门、窗，无接头，长度不超过 2 米；管道 / 软管安装牢固，无破损、腐蚀、老化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774"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五看调压阀与关阀</w:t>
            </w:r>
          </w:p>
        </w:tc>
        <w:tc>
          <w:tcPr>
            <w:tcW w:w="2348"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1. 是否违规使用可调式调压阀、中高压阀；2. 调压阀是否有过流保护功能；3. 调压阀是否超期使用（3 年）；4. 操作人员是否掌握正确关阀操作</w:t>
            </w:r>
          </w:p>
        </w:tc>
        <w:tc>
          <w:tcPr>
            <w:tcW w:w="1877"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必须使用符合国家标准的不可调式、带过流保护功能的调压阀；调压阀在有效期内；对操作人员开展安全操作培训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774"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六看灶具与用气设备</w:t>
            </w:r>
          </w:p>
        </w:tc>
        <w:tc>
          <w:tcPr>
            <w:tcW w:w="2348"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1. 灶具是否有熄火保护装置；2. 是否使用国家明令淘汰的燃烧灶具；3. 用气设备是否符合安全标准；4. 操作人员是否经安全培训合格</w:t>
            </w:r>
          </w:p>
        </w:tc>
        <w:tc>
          <w:tcPr>
            <w:tcW w:w="1877"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灶具必须具备熄火保护装置；不得使用国家明令淘汰的灶具；用气设备符合国家标准；操作人员经安全培训合格，掌握应急处置流程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774"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气密性检测</w:t>
            </w:r>
          </w:p>
        </w:tc>
        <w:tc>
          <w:tcPr>
            <w:tcW w:w="2348"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钢瓶、减压阀、管道、软管、灶具、用气设备连接处有无燃气泄漏</w:t>
            </w:r>
          </w:p>
        </w:tc>
        <w:tc>
          <w:tcPr>
            <w:tcW w:w="1877" w:type="pct"/>
            <w:tcBorders>
              <w:top w:val="single" w:color="CCCCCC" w:sz="4" w:space="0"/>
              <w:left w:val="single" w:color="CCCCCC" w:sz="4" w:space="0"/>
              <w:bottom w:val="single" w:color="CCCCCC" w:sz="4" w:space="0"/>
              <w:right w:val="single" w:color="CCCCCC" w:sz="4" w:space="0"/>
            </w:tcBorders>
            <w:noWrap w:val="0"/>
            <w:tcMar>
              <w:top w:w="96" w:type="dxa"/>
              <w:left w:w="96" w:type="dxa"/>
              <w:bottom w:w="96" w:type="dxa"/>
              <w:right w:w="96"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lang w:val="en-US" w:eastAsia="zh-CN" w:bidi="ar"/>
              </w:rPr>
              <w:t>无泄漏，使用检漏仪逐点检测合格</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 随瓶安检项</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①用气合同是否超期、用户信息是否变更；</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②报警器是否处于正常工作状态；</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③报警器与切断阀是否联动正常；</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④钢瓶与减压阀/切断阀连接处是否漏气；</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⑤连接管道/软管与用气设备连接处是否漏气；</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⑥气瓶是否为可追溯的本企业信息化气瓶；</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⑦气瓶存放数量、场所是否符合安全规范。</w:t>
      </w:r>
    </w:p>
    <w:p>
      <w:pPr>
        <w:pStyle w:val="2"/>
        <w:pageBreakBefore w:val="0"/>
        <w:widowControl w:val="0"/>
        <w:kinsoku/>
        <w:wordWrap/>
        <w:overflowPunct/>
        <w:topLinePunct w:val="0"/>
        <w:autoSpaceDE/>
        <w:autoSpaceDN/>
        <w:bidi w:val="0"/>
        <w:adjustRightInd/>
        <w:snapToGrid/>
        <w:spacing w:before="0" w:after="0" w:line="560" w:lineRule="exact"/>
        <w:ind w:firstLine="642" w:firstLineChars="200"/>
        <w:textAlignment w:val="auto"/>
        <w:rPr>
          <w:rFonts w:hint="eastAsia" w:ascii="方正仿宋_GBK" w:hAnsi="方正仿宋_GBK" w:eastAsia="方正仿宋_GBK" w:cs="方正仿宋_GBK"/>
          <w:sz w:val="32"/>
          <w:szCs w:val="32"/>
        </w:rPr>
      </w:pPr>
    </w:p>
    <w:p>
      <w:pPr>
        <w:pStyle w:val="2"/>
        <w:pageBreakBefore w:val="0"/>
        <w:widowControl w:val="0"/>
        <w:kinsoku/>
        <w:wordWrap/>
        <w:overflowPunct/>
        <w:topLinePunct w:val="0"/>
        <w:autoSpaceDE/>
        <w:autoSpaceDN/>
        <w:bidi w:val="0"/>
        <w:adjustRightInd/>
        <w:snapToGrid/>
        <w:spacing w:before="0" w:after="0" w:line="560" w:lineRule="exact"/>
        <w:textAlignment w:val="auto"/>
        <w:rPr>
          <w:rFonts w:hint="eastAsia" w:ascii="方正仿宋_GBK" w:hAnsi="方正仿宋_GBK" w:eastAsia="方正仿宋_GBK" w:cs="方正仿宋_GBK"/>
          <w:sz w:val="32"/>
          <w:szCs w:val="32"/>
        </w:rPr>
      </w:pPr>
    </w:p>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FgAAAGRycy9QSwECFAAUAAAA&#10;CACHTuJAs0lY7tAAAAAFAQAADwAAAAAAAAABACAAAAA4AAAAZHJzL2Rvd25yZXYueG1sUEsBAhQA&#10;FAAAAAgAh07iQHZIUkvIAgAA7AUAAA4AAAAAAAAAAQAgAAAANQEAAGRycy9lMm9Eb2MueG1sUEsF&#10;BgAAAAAGAAYAWQEAAG8GAAAAAA==&#10;">
              <v:fill on="f" focussize="0,0"/>
              <v:stroke on="f" weight="0.5pt"/>
              <v:imagedata o:title=""/>
              <o:lock v:ext="edit" aspectratio="f"/>
              <v:textbox inset="0mm,0mm,0mm,0mm" style="mso-fit-shape-to-text:t;">
                <w:txbxContent>
                  <w:p>
                    <w:pPr>
                      <w:pStyle w:val="3"/>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C9F0C3"/>
    <w:rsid w:val="5FC9F0C3"/>
    <w:rsid w:val="77374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2026-09-09T18:07:00Z</dcterms:created>
  <dc:creator>fushunshi</dc:creator>
  <cp:lastModifiedBy>fushunshi</cp:lastModifiedBy>
  <dcterms:modified xsi:type="dcterms:W3CDTF">2026-09-09T10:09:39Z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